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020A"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144E2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 w14:paraId="679E9F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年度浙江省人力资源和社会保障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课题</w:t>
      </w:r>
    </w:p>
    <w:p w14:paraId="0E5EF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指南</w:t>
      </w:r>
    </w:p>
    <w:bookmarkEnd w:id="0"/>
    <w:p w14:paraId="212856D5">
      <w:pPr>
        <w:pStyle w:val="2"/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eastAsia"/>
          <w:sz w:val="44"/>
          <w:szCs w:val="44"/>
        </w:rPr>
      </w:pPr>
    </w:p>
    <w:p w14:paraId="013A0A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重点课题</w:t>
      </w:r>
    </w:p>
    <w:p w14:paraId="2970AAE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高质量充分就业促进富民增收研究</w:t>
      </w:r>
    </w:p>
    <w:p w14:paraId="62B97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“十五五”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实现高质量充分就业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的主要问题和亟待突破的瓶颈，找准通过就业促进居民增收的突破点和着力点，提出高质量充分就业促进富民增收的思路和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建议。</w:t>
      </w:r>
    </w:p>
    <w:p w14:paraId="6EFE746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全球供应链产业链重构对浙江就业的影响</w:t>
      </w:r>
    </w:p>
    <w:p w14:paraId="6A5818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分析全球产业链供应链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重构的形势和特点，认真研判其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对浙江就业产生的趋势性影响，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特别是对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传统产业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新兴产业在就业规模、结构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技能需求等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方面的影响，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有针对性的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对策建议。</w:t>
      </w:r>
    </w:p>
    <w:p w14:paraId="2A271F5F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（三）我省青年就业创业状况及对策研究</w:t>
      </w:r>
    </w:p>
    <w:p w14:paraId="2C8070E6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以16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35周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岁青年为研究对象，分析近年来我省青年就业创业的新形势、新特点、新问题，重点关注高校毕业生、新兴行业就业青年及创业青年等就业群体，深入分析青年群体的就业创业需求，研究提出促进我省青年高质量就业创业的对策建议。</w:t>
      </w:r>
    </w:p>
    <w:p w14:paraId="55D1A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（四）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我省高水平科技创新人才培养机制研究</w:t>
      </w:r>
    </w:p>
    <w:p w14:paraId="2784C8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教育科技人才一体改革以及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科技创新和产业创新深度融合发展，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聚焦科技创新重大平台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模式及存在的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有针对性地提出提升高水平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科技创新人才培养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的对策建议。</w:t>
      </w:r>
    </w:p>
    <w:p w14:paraId="440F10D8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（五）推动我省人力资源服务业创新发展研究</w:t>
      </w:r>
    </w:p>
    <w:p w14:paraId="789DA208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深入分析当前和今后一个时期我省人力资源服务业发展趋势，探索构建我省人力资源服务业创新发展的指标体系，提出推动人力资源服务业专业化、数字化、智能化、国际化创新发展的路径和对策建议。</w:t>
      </w:r>
    </w:p>
    <w:p w14:paraId="01553A7E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（六）我省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民营经济高质量发展人才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支撑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 w14:paraId="740072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深入调研，摸清我省民营企业人才资源的结构、分布、来源等情况，总结分析我省民营企业人才引进与培养的成效及存在的问题，立足促进民营经济高质量发展，提出加强民营企业人才开发与培养的对策建议。</w:t>
      </w:r>
    </w:p>
    <w:p w14:paraId="278E83C6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Chars="304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“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千万工程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”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牵引下乡村高素养劳动者培养路径研究</w:t>
      </w:r>
    </w:p>
    <w:p w14:paraId="48ED609D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主要研究内容：立足我省以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“千万工程”牵引城乡融合发展的战略部署，深入调查我省乡村劳动力素质现状，剖析存在问题及其成因，提出打造乡村高素养劳动者队伍的对策建议。</w:t>
      </w:r>
    </w:p>
    <w:p w14:paraId="603EA635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（八）我省完善劳务品牌体系建设研究</w:t>
      </w:r>
    </w:p>
    <w:p w14:paraId="1C6D8B9C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主要研究内容：围绕我省高质量发展建设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共同富裕示范区的使命任务，深入分析全省各地劳务品牌的地域特色、行业特征、技能特点和存在的问题，研究提出推进劳务品牌体系建设的对策建议。</w:t>
      </w:r>
    </w:p>
    <w:p w14:paraId="5B698C94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（九）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职业技能培训体制机制创新研究</w:t>
      </w:r>
    </w:p>
    <w:p w14:paraId="69632424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主要研究内容：深刻把握职业技能培训在促进就业、缓解“有人没活干”和“有活没人干”的结构性矛盾、促进产业转型升级及经济高质量发展中的积极作用，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研究借鉴国内外职业技能培训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的有效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模式及经验做法，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剖析我省职业技能培训体制机制存在的问题，研究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提出完善技能培训体制机制的对策建议。</w:t>
      </w:r>
    </w:p>
    <w:p w14:paraId="27433D3A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灵活就业和新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就业形态劳动者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社保权益保障机制研究</w:t>
      </w:r>
    </w:p>
    <w:p w14:paraId="0BFEA8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以浙江为例，深入分析灵活就业和新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社保权益保障现状和存在的问题，从完善制度和健全机制等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维度，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灵活就业和新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就业形态劳动者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社保权益保障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机制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的思路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73ACC7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（十一）养老金融助推多层次多支柱养老保险体系建设研究</w:t>
      </w:r>
    </w:p>
    <w:p w14:paraId="166BB6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深入分析目前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养老金融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发展进展情况，剖析养老金融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在推动多层次多支柱养老保险体系发展中存在的问题和制约因素，参考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借鉴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国内外发展经验，研究提出推动养老金融助力多层次多支柱养老保险体系发展的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对策建议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5F5CB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（十二）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新就业形态劳动基准问题研究</w:t>
      </w:r>
    </w:p>
    <w:p w14:paraId="769790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分析数字经济发展、算法技术应用对新就业形态劳动的影响，研究新就业形态劳动者劳动基准现状及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主要问题，探讨规范新就业形态劳动基准内容及相关劳动权益保障的思路和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建议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。</w:t>
      </w:r>
    </w:p>
    <w:p w14:paraId="20303880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（十三）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人工智能助力人社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基本</w:t>
      </w:r>
      <w:r>
        <w:rPr>
          <w:rFonts w:hint="default" w:ascii="楷体_GB2312" w:hAnsi="仿宋_GB2312" w:eastAsia="楷体_GB2312" w:cs="仿宋_GB2312"/>
          <w:sz w:val="32"/>
          <w:szCs w:val="32"/>
          <w:lang w:val="en-US" w:eastAsia="zh-CN" w:bidi="ar"/>
        </w:rPr>
        <w:t>公共服务一体化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 w:bidi="ar"/>
        </w:rPr>
        <w:t>研究</w:t>
      </w:r>
    </w:p>
    <w:p w14:paraId="6DC95BAA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主要研究内容：全面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分析我省人社基本公共服务在城乡、区域、群体间存在的差距，深入剖析产生的原因，结合人工智能的发展趋势，研究提出人工智能助力缩小城乡、区域、群体间人社基本公共服务差距的方法和路径。</w:t>
      </w:r>
    </w:p>
    <w:p w14:paraId="38C8349D">
      <w:pPr>
        <w:keepNext w:val="0"/>
        <w:keepLines w:val="0"/>
        <w:pageBreakBefore w:val="0"/>
        <w:numPr>
          <w:ilvl w:val="0"/>
          <w:numId w:val="3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 w14:paraId="3D67C8BB">
      <w:pPr>
        <w:keepNext w:val="0"/>
        <w:keepLines w:val="0"/>
        <w:pageBreakBefore w:val="0"/>
        <w:numPr>
          <w:ilvl w:val="0"/>
          <w:numId w:val="4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left="640" w:leftChars="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就业创业</w:t>
      </w:r>
    </w:p>
    <w:p w14:paraId="08CDC3C8">
      <w:pPr>
        <w:keepNext w:val="0"/>
        <w:keepLines w:val="0"/>
        <w:pageBreakBefore w:val="0"/>
        <w:numPr>
          <w:ilvl w:val="0"/>
          <w:numId w:val="0"/>
        </w:numPr>
        <w:tabs>
          <w:tab w:val="left" w:pos="840"/>
          <w:tab w:val="left" w:pos="116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构建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就业友好型发展方式研究</w:t>
      </w:r>
    </w:p>
    <w:p w14:paraId="7248A3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2.人工智能发展对服务业就业的影响研究</w:t>
      </w:r>
    </w:p>
    <w:p w14:paraId="36A4BA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3.促进青年入乡发展对策研究</w:t>
      </w:r>
    </w:p>
    <w:p w14:paraId="058707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.重点群体就业综合帮扶改革研究</w:t>
      </w:r>
    </w:p>
    <w:p w14:paraId="24C66F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.完善创业带动就业保障机制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研究</w:t>
      </w:r>
    </w:p>
    <w:p w14:paraId="35A8B4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6.政企家校协同促进高校毕业生高质量就业研究</w:t>
      </w:r>
    </w:p>
    <w:p w14:paraId="1C6560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7.我省外贸行业就业形势分析及对策研究</w:t>
      </w:r>
    </w:p>
    <w:p w14:paraId="37D8A0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8.失业人员再就业问题及对策研究</w:t>
      </w:r>
    </w:p>
    <w:p w14:paraId="4F0E24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9.深</w:t>
      </w:r>
      <w:r>
        <w:rPr>
          <w:rFonts w:hint="eastAsia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化东西部劳务协作研究</w:t>
      </w:r>
    </w:p>
    <w:p w14:paraId="073C099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基层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就业创业综合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服务站点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</w:t>
      </w:r>
    </w:p>
    <w:p w14:paraId="0C173C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（二）社会保障</w:t>
      </w:r>
    </w:p>
    <w:p w14:paraId="4951F2D1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1.人口老龄化对养老保险基金运行影响及对策研究</w:t>
      </w:r>
    </w:p>
    <w:p w14:paraId="4D54235F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2.延迟退休年龄对养老保险基金可持续性影响分析研究</w:t>
      </w:r>
    </w:p>
    <w:p w14:paraId="30347AF1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3.事业单位实施渐进式延迟法定退休年龄改革情况、存在问题及对策研究</w:t>
      </w:r>
    </w:p>
    <w:p w14:paraId="31EC5B27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新就业形态劳动者养老保险参保机制研究</w:t>
      </w:r>
    </w:p>
    <w:p w14:paraId="602DA525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5.城乡居民基本养老保险待遇动态调整机制研究‌</w:t>
      </w:r>
    </w:p>
    <w:p w14:paraId="02D450C3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6.扩大企业年金覆盖范围路径研究</w:t>
      </w:r>
    </w:p>
    <w:p w14:paraId="4A40B1B5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7.第三支柱养老保险产品创新与政策支持体系研究</w:t>
      </w:r>
    </w:p>
    <w:p w14:paraId="022E78B4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8.商业保险与社会保险协同发展机制研究</w:t>
      </w:r>
    </w:p>
    <w:p w14:paraId="7C23D810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9.金融机构养老财富管理服务与社保体系衔接机制‌研究</w:t>
      </w:r>
    </w:p>
    <w:p w14:paraId="4BAE6CD6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10.建筑领域工伤预防机制研究</w:t>
      </w:r>
    </w:p>
    <w:p w14:paraId="28D6BCE8">
      <w:pPr>
        <w:keepNext w:val="0"/>
        <w:keepLines w:val="0"/>
        <w:pageBreakBefore w:val="0"/>
        <w:tabs>
          <w:tab w:val="left" w:pos="6110"/>
        </w:tabs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（三）人才人事</w:t>
      </w:r>
    </w:p>
    <w:p w14:paraId="1A4A45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人才服务体系研究</w:t>
      </w:r>
    </w:p>
    <w:p w14:paraId="7AC5CE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体化人才引育体系研究</w:t>
      </w:r>
    </w:p>
    <w:p w14:paraId="7B63E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深化人才交流制度改革研究</w:t>
      </w:r>
    </w:p>
    <w:p w14:paraId="0BBCB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4.深化人力资源服务增值化改革研究</w:t>
      </w:r>
    </w:p>
    <w:p w14:paraId="0943C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5.项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目化职业技能培训模式研究</w:t>
      </w:r>
    </w:p>
    <w:p w14:paraId="5BE35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社会评价机构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职业技能等级认定问题及对策研究</w:t>
      </w:r>
    </w:p>
    <w:p w14:paraId="3F271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新八级工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制度实施现状、问题及对策研究</w:t>
      </w:r>
    </w:p>
    <w:p w14:paraId="70758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8.留学归国人员就业创业需求分析及对策研究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深化技工院校校企合作、产教融合研究</w:t>
      </w:r>
    </w:p>
    <w:p w14:paraId="248F7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科技人才引育留用经验借鉴与启示研究</w:t>
      </w:r>
    </w:p>
    <w:p w14:paraId="69E78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eastAsia" w:ascii="楷体_GB2312" w:hAnsi="黑体" w:eastAsia="楷体_GB2312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sz w:val="32"/>
          <w:szCs w:val="32"/>
          <w:lang w:eastAsia="zh-CN"/>
        </w:rPr>
        <w:t>（四）劳动关系</w:t>
      </w:r>
    </w:p>
    <w:p w14:paraId="511FF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依托产业链供应链推进和谐劳动关系创建研究</w:t>
      </w:r>
    </w:p>
    <w:p w14:paraId="27884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劳动关系领域社会稳定风险防范机制研究</w:t>
      </w:r>
    </w:p>
    <w:p w14:paraId="387FE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完善企业职工工资正常增长机制研究</w:t>
      </w:r>
    </w:p>
    <w:p w14:paraId="67227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技能人才起点薪酬制度研究</w:t>
      </w:r>
    </w:p>
    <w:p w14:paraId="54199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新生代农民工职业发展问题及对策研究</w:t>
      </w:r>
    </w:p>
    <w:p w14:paraId="626EF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开工第一课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”服务体系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研究</w:t>
      </w:r>
    </w:p>
    <w:p w14:paraId="17AA1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完善新就业形态劳动争议多元化解机制研究</w:t>
      </w:r>
    </w:p>
    <w:p w14:paraId="77FB0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欠薪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治理研究</w:t>
      </w:r>
    </w:p>
    <w:p w14:paraId="4393D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9.新形势下劳动关系理论探索研究</w:t>
      </w:r>
    </w:p>
    <w:p w14:paraId="05880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国人来华工作劳动法律问题研究</w:t>
      </w:r>
    </w:p>
    <w:p w14:paraId="7F1C46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C011"/>
    <w:multiLevelType w:val="singleLevel"/>
    <w:tmpl w:val="E98DC011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EFFEA672"/>
    <w:multiLevelType w:val="singleLevel"/>
    <w:tmpl w:val="EFFEA67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DBE8B9A"/>
    <w:multiLevelType w:val="singleLevel"/>
    <w:tmpl w:val="FDBE8B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DB8FE4"/>
    <w:multiLevelType w:val="singleLevel"/>
    <w:tmpl w:val="75DB8F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D4D18"/>
    <w:rsid w:val="3EB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2025-03-20T08:09:00Z</dcterms:created>
  <dc:creator>Zhang</dc:creator>
  <cp:lastModifiedBy>Zhang</cp:lastModifiedBy>
  <dcterms:modified xsi:type="dcterms:W3CDTF">2025-03-20T08:10:25Z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C0217B13891448C28ECAD33F00403E2F_11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