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482" w:rsidRDefault="00020482" w:rsidP="00020482">
      <w:pPr>
        <w:pStyle w:val="pagetitle"/>
        <w:rPr>
          <w:rFonts w:ascii="ˎ̥" w:hAnsi="ˎ̥" w:hint="eastAsia"/>
        </w:rPr>
      </w:pPr>
      <w:r>
        <w:rPr>
          <w:rFonts w:ascii="ˎ̥" w:hAnsi="ˎ̥"/>
        </w:rPr>
        <w:t>中国高等教育学会关于评选第九次高等教育科学研究优秀成果的通知</w:t>
      </w:r>
      <w:r>
        <w:rPr>
          <w:rFonts w:ascii="ˎ̥" w:hAnsi="ˎ̥"/>
        </w:rPr>
        <w:t>(2013-2015)</w:t>
      </w:r>
    </w:p>
    <w:p w:rsidR="00020482" w:rsidRDefault="00020482" w:rsidP="00020482">
      <w:pPr>
        <w:pStyle w:val="a4"/>
        <w:spacing w:line="360" w:lineRule="atLeast"/>
        <w:jc w:val="right"/>
        <w:rPr>
          <w:rFonts w:ascii="ˎ̥" w:hAnsi="ˎ̥" w:hint="eastAsia"/>
          <w:color w:val="333333"/>
          <w:sz w:val="18"/>
          <w:szCs w:val="18"/>
        </w:rPr>
      </w:pPr>
      <w:r>
        <w:rPr>
          <w:rFonts w:ascii="ˎ̥" w:hAnsi="ˎ̥"/>
          <w:color w:val="333333"/>
          <w:sz w:val="18"/>
          <w:szCs w:val="18"/>
        </w:rPr>
        <w:t xml:space="preserve">　　高学会</w:t>
      </w:r>
      <w:r>
        <w:rPr>
          <w:rFonts w:ascii="ˎ̥" w:hAnsi="ˎ̥"/>
          <w:color w:val="333333"/>
          <w:sz w:val="18"/>
          <w:szCs w:val="18"/>
        </w:rPr>
        <w:t>[2016]15</w:t>
      </w:r>
      <w:r>
        <w:rPr>
          <w:rFonts w:ascii="ˎ̥" w:hAnsi="ˎ̥"/>
          <w:color w:val="333333"/>
          <w:sz w:val="18"/>
          <w:szCs w:val="18"/>
        </w:rPr>
        <w:t>号</w:t>
      </w:r>
    </w:p>
    <w:p w:rsidR="00020482" w:rsidRDefault="00020482" w:rsidP="00020482">
      <w:pPr>
        <w:pStyle w:val="a4"/>
        <w:spacing w:line="360" w:lineRule="atLeast"/>
        <w:rPr>
          <w:rFonts w:ascii="ˎ̥" w:hAnsi="ˎ̥" w:hint="eastAsia"/>
          <w:color w:val="333333"/>
          <w:sz w:val="18"/>
          <w:szCs w:val="18"/>
        </w:rPr>
      </w:pPr>
      <w:r>
        <w:rPr>
          <w:rFonts w:ascii="ˎ̥" w:hAnsi="ˎ̥"/>
          <w:color w:val="333333"/>
          <w:sz w:val="18"/>
          <w:szCs w:val="18"/>
        </w:rPr>
        <w:t>各省、自治区、直辖市高等教育学会，行业高等教育学会，各高校高等教育学会，中国高教学会分支机构：</w:t>
      </w:r>
      <w:r>
        <w:rPr>
          <w:rFonts w:ascii="ˎ̥" w:hAnsi="ˎ̥"/>
          <w:color w:val="333333"/>
          <w:sz w:val="18"/>
          <w:szCs w:val="18"/>
        </w:rPr>
        <w:br/>
      </w:r>
      <w:r>
        <w:rPr>
          <w:rFonts w:ascii="ˎ̥" w:hAnsi="ˎ̥"/>
          <w:color w:val="333333"/>
          <w:sz w:val="18"/>
          <w:szCs w:val="18"/>
        </w:rPr>
        <w:t xml:space="preserve">　　为贯彻落实《国家中长期教育改革和发展规划纲要》，引导和鼓励广大教育科研工作者积极探索，开拓创新，推动科研成果更好地为高等教育改革与发展提供理论支持、政策建议和实践经验，中国高等教育学会决定开展第九次高等教育科学研究优秀成果（以下简称优秀成果）评选活动。现将有关事项通知如下：</w:t>
      </w:r>
      <w:r>
        <w:rPr>
          <w:rFonts w:ascii="ˎ̥" w:hAnsi="ˎ̥"/>
          <w:color w:val="333333"/>
          <w:sz w:val="18"/>
          <w:szCs w:val="18"/>
        </w:rPr>
        <w:br/>
      </w:r>
      <w:r>
        <w:rPr>
          <w:rFonts w:ascii="ˎ̥" w:hAnsi="ˎ̥"/>
          <w:color w:val="333333"/>
          <w:sz w:val="18"/>
          <w:szCs w:val="18"/>
        </w:rPr>
        <w:t xml:space="preserve">　　</w:t>
      </w:r>
      <w:r>
        <w:rPr>
          <w:rStyle w:val="a5"/>
          <w:rFonts w:ascii="ˎ̥" w:hAnsi="ˎ̥"/>
          <w:color w:val="333333"/>
          <w:sz w:val="18"/>
          <w:szCs w:val="18"/>
        </w:rPr>
        <w:t>一、评选原则</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．研究选题坚持正确的政治方向和学术方向，研究遵循理论联系实践、实事求是、严谨务实的思想，注意发挥教育科学研究的咨询服务作用。</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．研究成果突显一定的创新性和前沿性，理论上有所建树，学术上有所创新，填补了该领域的某些空白，在解决高等教育改革发展重大现实问题、推动学科建设等方面有所贡献。</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．研究成果具有明显的实践应用价值，得到高等教育界的重视，切实产生了很好的行业影响，为国家、地方或高校的教育决策和改革实践提供了具有重要参考价值的咨询意见。</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．研究过程符合学术道德和学术规范，观点鲜明、论据充分，资料翔实、数据准确，逻辑严密、方法科学，没有知识产权等方面的争议。</w:t>
      </w:r>
      <w:r>
        <w:rPr>
          <w:rFonts w:ascii="ˎ̥" w:hAnsi="ˎ̥"/>
          <w:color w:val="333333"/>
          <w:sz w:val="18"/>
          <w:szCs w:val="18"/>
        </w:rPr>
        <w:br/>
      </w:r>
      <w:r>
        <w:rPr>
          <w:rFonts w:ascii="ˎ̥" w:hAnsi="ˎ̥"/>
          <w:color w:val="333333"/>
          <w:sz w:val="18"/>
          <w:szCs w:val="18"/>
        </w:rPr>
        <w:t xml:space="preserve">　　</w:t>
      </w:r>
      <w:r>
        <w:rPr>
          <w:rStyle w:val="a5"/>
          <w:rFonts w:ascii="ˎ̥" w:hAnsi="ˎ̥"/>
          <w:color w:val="333333"/>
          <w:sz w:val="18"/>
          <w:szCs w:val="18"/>
        </w:rPr>
        <w:t>二、成果类型及要求</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本次评选的成果分为四类：</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）学术著作类。应在正规出版社出版，成果有较高学术水平，对高等教育改革发展起促进作用，对教育科学决策有重要参考。</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）研究报告类。开展了较大范围的调研、较深入的实证研究，或接受相关部门委托，或提供有关咨询，或提交有关部门被采纳，或获得相关批复，或在一定范围内应用，有重要的指导及参考作用。</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）学术论文类。论文应在中文核心期刊发表，成果有较高学术水平，对高等教育学科建设具有一定的促进作用和一定的理论贡献。</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）文献译著工具类。成果要求主题明确，在本领域具有基础性、权威性，对高等教育研究具有一定的参考作用。</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．相关要求：</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）申报优秀成果完成时间应为最近</w:t>
      </w:r>
      <w:r>
        <w:rPr>
          <w:rFonts w:ascii="ˎ̥" w:hAnsi="ˎ̥"/>
          <w:color w:val="333333"/>
          <w:sz w:val="18"/>
          <w:szCs w:val="18"/>
        </w:rPr>
        <w:t>3</w:t>
      </w:r>
      <w:r>
        <w:rPr>
          <w:rFonts w:ascii="ˎ̥" w:hAnsi="ˎ̥"/>
          <w:color w:val="333333"/>
          <w:sz w:val="18"/>
          <w:szCs w:val="18"/>
        </w:rPr>
        <w:t>年，具体为</w:t>
      </w:r>
      <w:r>
        <w:rPr>
          <w:rFonts w:ascii="ˎ̥" w:hAnsi="ˎ̥"/>
          <w:color w:val="333333"/>
          <w:sz w:val="18"/>
          <w:szCs w:val="18"/>
        </w:rPr>
        <w:t>2013</w:t>
      </w:r>
      <w:r>
        <w:rPr>
          <w:rFonts w:ascii="ˎ̥" w:hAnsi="ˎ̥"/>
          <w:color w:val="333333"/>
          <w:sz w:val="18"/>
          <w:szCs w:val="18"/>
        </w:rPr>
        <w:t>年</w:t>
      </w:r>
      <w:r>
        <w:rPr>
          <w:rFonts w:ascii="ˎ̥" w:hAnsi="ˎ̥"/>
          <w:color w:val="333333"/>
          <w:sz w:val="18"/>
          <w:szCs w:val="18"/>
        </w:rPr>
        <w:t>1</w:t>
      </w:r>
      <w:r>
        <w:rPr>
          <w:rFonts w:ascii="ˎ̥" w:hAnsi="ˎ̥"/>
          <w:color w:val="333333"/>
          <w:sz w:val="18"/>
          <w:szCs w:val="18"/>
        </w:rPr>
        <w:t>月</w:t>
      </w:r>
      <w:r>
        <w:rPr>
          <w:rFonts w:ascii="ˎ̥" w:hAnsi="ˎ̥"/>
          <w:color w:val="333333"/>
          <w:sz w:val="18"/>
          <w:szCs w:val="18"/>
        </w:rPr>
        <w:t>1</w:t>
      </w:r>
      <w:r>
        <w:rPr>
          <w:rFonts w:ascii="ˎ̥" w:hAnsi="ˎ̥"/>
          <w:color w:val="333333"/>
          <w:sz w:val="18"/>
          <w:szCs w:val="18"/>
        </w:rPr>
        <w:t>日到</w:t>
      </w:r>
      <w:r>
        <w:rPr>
          <w:rFonts w:ascii="ˎ̥" w:hAnsi="ˎ̥"/>
          <w:color w:val="333333"/>
          <w:sz w:val="18"/>
          <w:szCs w:val="18"/>
        </w:rPr>
        <w:t>2015</w:t>
      </w:r>
      <w:r>
        <w:rPr>
          <w:rFonts w:ascii="ˎ̥" w:hAnsi="ˎ̥"/>
          <w:color w:val="333333"/>
          <w:sz w:val="18"/>
          <w:szCs w:val="18"/>
        </w:rPr>
        <w:t>年</w:t>
      </w:r>
      <w:r>
        <w:rPr>
          <w:rFonts w:ascii="ˎ̥" w:hAnsi="ˎ̥"/>
          <w:color w:val="333333"/>
          <w:sz w:val="18"/>
          <w:szCs w:val="18"/>
        </w:rPr>
        <w:t>12</w:t>
      </w:r>
      <w:r>
        <w:rPr>
          <w:rFonts w:ascii="ˎ̥" w:hAnsi="ˎ̥"/>
          <w:color w:val="333333"/>
          <w:sz w:val="18"/>
          <w:szCs w:val="18"/>
        </w:rPr>
        <w:t>月</w:t>
      </w:r>
      <w:r>
        <w:rPr>
          <w:rFonts w:ascii="ˎ̥" w:hAnsi="ˎ̥"/>
          <w:color w:val="333333"/>
          <w:sz w:val="18"/>
          <w:szCs w:val="18"/>
        </w:rPr>
        <w:t>31</w:t>
      </w:r>
      <w:r>
        <w:rPr>
          <w:rFonts w:ascii="ˎ̥" w:hAnsi="ˎ̥"/>
          <w:color w:val="333333"/>
          <w:sz w:val="18"/>
          <w:szCs w:val="18"/>
        </w:rPr>
        <w:t>日。已获国家部委以上奖励成果不再参评。</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）多卷本研究著作以最后一卷出版的时间为准，在符合上述申报时限的情况下做整体申报；</w:t>
      </w:r>
      <w:r>
        <w:rPr>
          <w:rFonts w:ascii="ˎ̥" w:hAnsi="ˎ̥"/>
          <w:color w:val="333333"/>
          <w:sz w:val="18"/>
          <w:szCs w:val="18"/>
        </w:rPr>
        <w:t xml:space="preserve"> </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）丛书不能作为一项研究成果整体申报，只能以其中独立完整的著作单独申报；</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）个人学术论文集，在本届评奖申报时限内公开出版且首次发表内容不低于</w:t>
      </w:r>
      <w:r>
        <w:rPr>
          <w:rFonts w:ascii="ˎ̥" w:hAnsi="ˎ̥"/>
          <w:color w:val="333333"/>
          <w:sz w:val="18"/>
          <w:szCs w:val="18"/>
        </w:rPr>
        <w:t>50%</w:t>
      </w:r>
      <w:r>
        <w:rPr>
          <w:rFonts w:ascii="ˎ̥" w:hAnsi="ˎ̥"/>
          <w:color w:val="333333"/>
          <w:sz w:val="18"/>
          <w:szCs w:val="18"/>
        </w:rPr>
        <w:t>的，可作为著作类成果申报；多人撰写的论文集只能由论文作者以单篇申报；</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5</w:t>
      </w:r>
      <w:r>
        <w:rPr>
          <w:rFonts w:ascii="ˎ̥" w:hAnsi="ˎ̥"/>
          <w:color w:val="333333"/>
          <w:sz w:val="18"/>
          <w:szCs w:val="18"/>
        </w:rPr>
        <w:t>）围绕一个专题，以个人或课题组名义发表于同一刊物同一标题的系列论文，可作为学术论文类成果整体申报。但围绕一个专题，发表时标题各不相同的系列论文，不能做整体申报，只能选择其中的一篇论文申报。</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6</w:t>
      </w:r>
      <w:r>
        <w:rPr>
          <w:rFonts w:ascii="ˎ̥" w:hAnsi="ˎ̥"/>
          <w:color w:val="333333"/>
          <w:sz w:val="18"/>
          <w:szCs w:val="18"/>
        </w:rPr>
        <w:t>）研究报告，须提交实际应用部门（政府机关、事业单位、企业、高校等）的证明材料。</w:t>
      </w:r>
      <w:r>
        <w:rPr>
          <w:rFonts w:ascii="ˎ̥" w:hAnsi="ˎ̥"/>
          <w:color w:val="333333"/>
          <w:sz w:val="18"/>
          <w:szCs w:val="18"/>
        </w:rPr>
        <w:br/>
      </w:r>
      <w:r>
        <w:rPr>
          <w:rFonts w:ascii="ˎ̥" w:hAnsi="ˎ̥"/>
          <w:color w:val="333333"/>
          <w:sz w:val="18"/>
          <w:szCs w:val="18"/>
        </w:rPr>
        <w:t xml:space="preserve">　　</w:t>
      </w:r>
      <w:r>
        <w:rPr>
          <w:rStyle w:val="a5"/>
          <w:rFonts w:ascii="ˎ̥" w:hAnsi="ˎ̥"/>
          <w:color w:val="333333"/>
          <w:sz w:val="18"/>
          <w:szCs w:val="18"/>
        </w:rPr>
        <w:t>三、奖项设置及标准</w:t>
      </w:r>
      <w:r>
        <w:rPr>
          <w:rFonts w:ascii="ˎ̥" w:hAnsi="ˎ̥"/>
          <w:color w:val="333333"/>
          <w:sz w:val="18"/>
          <w:szCs w:val="18"/>
        </w:rPr>
        <w:br/>
      </w:r>
      <w:r>
        <w:rPr>
          <w:rFonts w:ascii="ˎ̥" w:hAnsi="ˎ̥"/>
          <w:color w:val="333333"/>
          <w:sz w:val="18"/>
          <w:szCs w:val="18"/>
        </w:rPr>
        <w:t xml:space="preserve">　　优秀成果评选拟设一等奖、二等奖、三等奖，坚持宁缺勿滥原则，设一等奖</w:t>
      </w:r>
      <w:r>
        <w:rPr>
          <w:rFonts w:ascii="ˎ̥" w:hAnsi="ˎ̥"/>
          <w:color w:val="333333"/>
          <w:sz w:val="18"/>
          <w:szCs w:val="18"/>
        </w:rPr>
        <w:t>10</w:t>
      </w:r>
      <w:r>
        <w:rPr>
          <w:rFonts w:ascii="ˎ̥" w:hAnsi="ˎ̥"/>
          <w:color w:val="333333"/>
          <w:sz w:val="18"/>
          <w:szCs w:val="18"/>
        </w:rPr>
        <w:t>名，二等奖</w:t>
      </w:r>
      <w:r>
        <w:rPr>
          <w:rFonts w:ascii="ˎ̥" w:hAnsi="ˎ̥"/>
          <w:color w:val="333333"/>
          <w:sz w:val="18"/>
          <w:szCs w:val="18"/>
        </w:rPr>
        <w:t>20</w:t>
      </w:r>
      <w:r>
        <w:rPr>
          <w:rFonts w:ascii="ˎ̥" w:hAnsi="ˎ̥"/>
          <w:color w:val="333333"/>
          <w:sz w:val="18"/>
          <w:szCs w:val="18"/>
        </w:rPr>
        <w:t>名，三</w:t>
      </w:r>
      <w:r>
        <w:rPr>
          <w:rFonts w:ascii="ˎ̥" w:hAnsi="ˎ̥"/>
          <w:color w:val="333333"/>
          <w:sz w:val="18"/>
          <w:szCs w:val="18"/>
        </w:rPr>
        <w:lastRenderedPageBreak/>
        <w:t>等奖</w:t>
      </w:r>
      <w:r>
        <w:rPr>
          <w:rFonts w:ascii="ˎ̥" w:hAnsi="ˎ̥"/>
          <w:color w:val="333333"/>
          <w:sz w:val="18"/>
          <w:szCs w:val="18"/>
        </w:rPr>
        <w:t>70</w:t>
      </w:r>
      <w:r>
        <w:rPr>
          <w:rFonts w:ascii="ˎ̥" w:hAnsi="ˎ̥"/>
          <w:color w:val="333333"/>
          <w:sz w:val="18"/>
          <w:szCs w:val="18"/>
        </w:rPr>
        <w:t>名。各类别的奖励名额依据申报类别数量进行调配，适当向著作类倾斜。</w:t>
      </w:r>
      <w:r>
        <w:rPr>
          <w:rFonts w:ascii="ˎ̥" w:hAnsi="ˎ̥"/>
          <w:color w:val="333333"/>
          <w:sz w:val="18"/>
          <w:szCs w:val="18"/>
        </w:rPr>
        <w:br/>
      </w:r>
      <w:r>
        <w:rPr>
          <w:rFonts w:ascii="ˎ̥" w:hAnsi="ˎ̥"/>
          <w:color w:val="333333"/>
          <w:sz w:val="18"/>
          <w:szCs w:val="18"/>
        </w:rPr>
        <w:t xml:space="preserve">　　一等奖：选题具有重大意义，围绕选题深入研究并出色完成了研究任务；成果有重大创新，具有重大理论或实践价值，对学术发展或解决实际问题有重大突破性贡献；在国内外产生深远影响，得到有关方面的高度评价。</w:t>
      </w:r>
      <w:r>
        <w:rPr>
          <w:rFonts w:ascii="ˎ̥" w:hAnsi="ˎ̥"/>
          <w:color w:val="333333"/>
          <w:sz w:val="18"/>
          <w:szCs w:val="18"/>
        </w:rPr>
        <w:br/>
      </w:r>
      <w:r>
        <w:rPr>
          <w:rFonts w:ascii="ˎ̥" w:hAnsi="ˎ̥"/>
          <w:color w:val="333333"/>
          <w:sz w:val="18"/>
          <w:szCs w:val="18"/>
        </w:rPr>
        <w:t xml:space="preserve">　　二等奖：选题具有重要意义，围绕选题深入研究并圆满完成了研究任务；成果有重要创新，具有重要理论或实践价值，对学术发展或解决实践问题具有重要推动作用；在国内外产生较大影响，得到有关方面的广泛好评。</w:t>
      </w:r>
      <w:r>
        <w:rPr>
          <w:rFonts w:ascii="ˎ̥" w:hAnsi="ˎ̥"/>
          <w:color w:val="333333"/>
          <w:sz w:val="18"/>
          <w:szCs w:val="18"/>
        </w:rPr>
        <w:br/>
      </w:r>
      <w:r>
        <w:rPr>
          <w:rFonts w:ascii="ˎ̥" w:hAnsi="ˎ̥"/>
          <w:color w:val="333333"/>
          <w:sz w:val="18"/>
          <w:szCs w:val="18"/>
        </w:rPr>
        <w:t xml:space="preserve">　　三等奖：选题具有较大意义，围绕选题深入研究并较好完成了研究任务；成果有明显创新，具有较高理论或实践价值，对学术发展或解决实践问题具有显著推动作用；在国内外产生一定影响，得到有关方面的好评。</w:t>
      </w:r>
      <w:r>
        <w:rPr>
          <w:rFonts w:ascii="ˎ̥" w:hAnsi="ˎ̥"/>
          <w:color w:val="333333"/>
          <w:sz w:val="18"/>
          <w:szCs w:val="18"/>
        </w:rPr>
        <w:br/>
      </w:r>
      <w:r>
        <w:rPr>
          <w:rFonts w:ascii="ˎ̥" w:hAnsi="ˎ̥"/>
          <w:color w:val="333333"/>
          <w:sz w:val="18"/>
          <w:szCs w:val="18"/>
        </w:rPr>
        <w:t xml:space="preserve">　　</w:t>
      </w:r>
      <w:r>
        <w:rPr>
          <w:rStyle w:val="a5"/>
          <w:rFonts w:ascii="ˎ̥" w:hAnsi="ˎ̥"/>
          <w:color w:val="333333"/>
          <w:sz w:val="18"/>
          <w:szCs w:val="18"/>
        </w:rPr>
        <w:t>四、评选、公示与颁奖</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评选专家委员会。从学会学术委员会、高校及教育行政部门等机构中遴选专家组成评选专家委员会（申报材料的人员不能为专家委员会成员，并回避到高校二级学院和单位），其主要职责是对申报成果进行评选，推荐获奖成果和奖励等级建议名单。</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．评选程序。评选工作分为资格审核及会议评选两个阶段。</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．评选办法另行制定。</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．评选结果公示及批准。将评选专家委员会推荐的结果在</w:t>
      </w:r>
      <w:r>
        <w:rPr>
          <w:rFonts w:ascii="ˎ̥" w:hAnsi="ˎ̥"/>
          <w:color w:val="333333"/>
          <w:sz w:val="18"/>
          <w:szCs w:val="18"/>
        </w:rPr>
        <w:t>“</w:t>
      </w:r>
      <w:r>
        <w:rPr>
          <w:rFonts w:ascii="ˎ̥" w:hAnsi="ˎ̥"/>
          <w:color w:val="333333"/>
          <w:sz w:val="18"/>
          <w:szCs w:val="18"/>
        </w:rPr>
        <w:t>中国高等教育学会网</w:t>
      </w:r>
      <w:r>
        <w:rPr>
          <w:rFonts w:ascii="ˎ̥" w:hAnsi="ˎ̥"/>
          <w:color w:val="333333"/>
          <w:sz w:val="18"/>
          <w:szCs w:val="18"/>
        </w:rPr>
        <w:t>”“</w:t>
      </w:r>
      <w:r>
        <w:rPr>
          <w:rFonts w:ascii="ˎ̥" w:hAnsi="ˎ̥"/>
          <w:color w:val="333333"/>
          <w:sz w:val="18"/>
          <w:szCs w:val="18"/>
        </w:rPr>
        <w:t>中国高等教育学会微信平台</w:t>
      </w:r>
      <w:r>
        <w:rPr>
          <w:rFonts w:ascii="ˎ̥" w:hAnsi="ˎ̥"/>
          <w:color w:val="333333"/>
          <w:sz w:val="18"/>
          <w:szCs w:val="18"/>
        </w:rPr>
        <w:t>”</w:t>
      </w:r>
      <w:r>
        <w:rPr>
          <w:rFonts w:ascii="ˎ̥" w:hAnsi="ˎ̥"/>
          <w:color w:val="333333"/>
          <w:sz w:val="18"/>
          <w:szCs w:val="18"/>
        </w:rPr>
        <w:t>等平台上公示，公示期为</w:t>
      </w:r>
      <w:r>
        <w:rPr>
          <w:rFonts w:ascii="ˎ̥" w:hAnsi="ˎ̥"/>
          <w:color w:val="333333"/>
          <w:sz w:val="18"/>
          <w:szCs w:val="18"/>
        </w:rPr>
        <w:t>15</w:t>
      </w:r>
      <w:r>
        <w:rPr>
          <w:rFonts w:ascii="ˎ̥" w:hAnsi="ˎ̥"/>
          <w:color w:val="333333"/>
          <w:sz w:val="18"/>
          <w:szCs w:val="18"/>
        </w:rPr>
        <w:t>天。经公示和异议处理后，由会长办公会审定批准，正式予以公布。</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5</w:t>
      </w:r>
      <w:r>
        <w:rPr>
          <w:rFonts w:ascii="ˎ̥" w:hAnsi="ˎ̥"/>
          <w:color w:val="333333"/>
          <w:sz w:val="18"/>
          <w:szCs w:val="18"/>
        </w:rPr>
        <w:t>．颁奖。将在</w:t>
      </w:r>
      <w:r>
        <w:rPr>
          <w:rFonts w:ascii="ˎ̥" w:hAnsi="ˎ̥"/>
          <w:color w:val="333333"/>
          <w:sz w:val="18"/>
          <w:szCs w:val="18"/>
        </w:rPr>
        <w:t>2016</w:t>
      </w:r>
      <w:r>
        <w:rPr>
          <w:rFonts w:ascii="ˎ̥" w:hAnsi="ˎ̥"/>
          <w:color w:val="333333"/>
          <w:sz w:val="18"/>
          <w:szCs w:val="18"/>
        </w:rPr>
        <w:t>年高等教育国际论坛上向获奖成果颁奖。</w:t>
      </w:r>
      <w:r>
        <w:rPr>
          <w:rFonts w:ascii="ˎ̥" w:hAnsi="ˎ̥"/>
          <w:color w:val="333333"/>
          <w:sz w:val="18"/>
          <w:szCs w:val="18"/>
        </w:rPr>
        <w:br/>
      </w:r>
      <w:r>
        <w:rPr>
          <w:rFonts w:ascii="ˎ̥" w:hAnsi="ˎ̥"/>
          <w:color w:val="333333"/>
          <w:sz w:val="18"/>
          <w:szCs w:val="18"/>
        </w:rPr>
        <w:t xml:space="preserve">　　</w:t>
      </w:r>
      <w:r>
        <w:rPr>
          <w:rStyle w:val="a5"/>
          <w:rFonts w:ascii="ˎ̥" w:hAnsi="ˎ̥"/>
          <w:color w:val="333333"/>
          <w:sz w:val="18"/>
          <w:szCs w:val="18"/>
        </w:rPr>
        <w:t>五、推荐工作及材料报送</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．学会第九次优秀科研成果推荐工作，由各省、自治区、直辖市高等教育学会、行业高等教育学会、各高校高等教育学会和各分支机构组织推荐。</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．各省级高等教育学会最多推荐</w:t>
      </w:r>
      <w:r>
        <w:rPr>
          <w:rFonts w:ascii="ˎ̥" w:hAnsi="ˎ̥"/>
          <w:color w:val="333333"/>
          <w:sz w:val="18"/>
          <w:szCs w:val="18"/>
        </w:rPr>
        <w:t>5</w:t>
      </w:r>
      <w:r>
        <w:rPr>
          <w:rFonts w:ascii="ˎ̥" w:hAnsi="ˎ̥"/>
          <w:color w:val="333333"/>
          <w:sz w:val="18"/>
          <w:szCs w:val="18"/>
        </w:rPr>
        <w:t>项科研成果，各行业高等教育学会和各分支机构最多推荐</w:t>
      </w:r>
      <w:r>
        <w:rPr>
          <w:rFonts w:ascii="ˎ̥" w:hAnsi="ˎ̥"/>
          <w:color w:val="333333"/>
          <w:sz w:val="18"/>
          <w:szCs w:val="18"/>
        </w:rPr>
        <w:t>3</w:t>
      </w:r>
      <w:r>
        <w:rPr>
          <w:rFonts w:ascii="ˎ̥" w:hAnsi="ˎ̥"/>
          <w:color w:val="333333"/>
          <w:sz w:val="18"/>
          <w:szCs w:val="18"/>
        </w:rPr>
        <w:t>项科研成果，高校高等教育学会最多推荐</w:t>
      </w:r>
      <w:r>
        <w:rPr>
          <w:rFonts w:ascii="ˎ̥" w:hAnsi="ˎ̥"/>
          <w:color w:val="333333"/>
          <w:sz w:val="18"/>
          <w:szCs w:val="18"/>
        </w:rPr>
        <w:t>2</w:t>
      </w:r>
      <w:r>
        <w:rPr>
          <w:rFonts w:ascii="ˎ̥" w:hAnsi="ˎ̥"/>
          <w:color w:val="333333"/>
          <w:sz w:val="18"/>
          <w:szCs w:val="18"/>
        </w:rPr>
        <w:t>项科研成果。学会不向参评者收取评审费。</w:t>
      </w:r>
      <w:r>
        <w:rPr>
          <w:rFonts w:ascii="ˎ̥" w:hAnsi="ˎ̥"/>
          <w:color w:val="333333"/>
          <w:sz w:val="18"/>
          <w:szCs w:val="18"/>
        </w:rPr>
        <w:br/>
      </w:r>
    </w:p>
    <w:p w:rsidR="00B60434" w:rsidRDefault="00B60434" w:rsidP="00020482">
      <w:pPr>
        <w:pStyle w:val="a4"/>
        <w:spacing w:line="360" w:lineRule="atLeast"/>
        <w:rPr>
          <w:rFonts w:ascii="ˎ̥" w:hAnsi="ˎ̥" w:hint="eastAsia"/>
          <w:color w:val="333333"/>
          <w:sz w:val="18"/>
          <w:szCs w:val="18"/>
        </w:rPr>
      </w:pPr>
    </w:p>
    <w:p w:rsidR="00B60434" w:rsidRDefault="00B60434" w:rsidP="00020482">
      <w:pPr>
        <w:pStyle w:val="a4"/>
        <w:spacing w:line="360" w:lineRule="atLeast"/>
        <w:rPr>
          <w:rFonts w:ascii="ˎ̥" w:hAnsi="ˎ̥" w:hint="eastAsia"/>
          <w:color w:val="333333"/>
          <w:sz w:val="18"/>
          <w:szCs w:val="18"/>
        </w:rPr>
      </w:pPr>
    </w:p>
    <w:p w:rsidR="00B60434" w:rsidRDefault="00B60434" w:rsidP="00020482">
      <w:pPr>
        <w:pStyle w:val="a4"/>
        <w:spacing w:line="360" w:lineRule="atLeast"/>
        <w:rPr>
          <w:rFonts w:ascii="ˎ̥" w:hAnsi="ˎ̥" w:hint="eastAsia"/>
          <w:color w:val="333333"/>
          <w:sz w:val="18"/>
          <w:szCs w:val="18"/>
        </w:rPr>
      </w:pPr>
    </w:p>
    <w:p w:rsidR="00B60434" w:rsidRDefault="00B60434" w:rsidP="00020482">
      <w:pPr>
        <w:pStyle w:val="a4"/>
        <w:spacing w:line="360" w:lineRule="atLeast"/>
        <w:rPr>
          <w:rFonts w:ascii="ˎ̥" w:hAnsi="ˎ̥" w:hint="eastAsia"/>
          <w:color w:val="333333"/>
          <w:sz w:val="18"/>
          <w:szCs w:val="18"/>
        </w:rPr>
      </w:pPr>
    </w:p>
    <w:p w:rsidR="00B60434" w:rsidRDefault="00B60434" w:rsidP="00020482">
      <w:pPr>
        <w:pStyle w:val="a4"/>
        <w:spacing w:line="360" w:lineRule="atLeast"/>
        <w:rPr>
          <w:rFonts w:ascii="ˎ̥" w:hAnsi="ˎ̥" w:hint="eastAsia"/>
          <w:color w:val="333333"/>
          <w:sz w:val="18"/>
          <w:szCs w:val="18"/>
        </w:rPr>
      </w:pPr>
    </w:p>
    <w:p w:rsidR="00B60434" w:rsidRDefault="00020482" w:rsidP="00B60434">
      <w:pPr>
        <w:pStyle w:val="a4"/>
        <w:spacing w:line="360" w:lineRule="atLeast"/>
        <w:ind w:firstLine="360"/>
        <w:rPr>
          <w:rFonts w:ascii="ˎ̥" w:hAnsi="ˎ̥" w:hint="eastAsia"/>
          <w:color w:val="333333"/>
          <w:sz w:val="18"/>
          <w:szCs w:val="18"/>
        </w:rPr>
      </w:pPr>
      <w:r>
        <w:rPr>
          <w:rFonts w:ascii="ˎ̥" w:hAnsi="ˎ̥"/>
          <w:color w:val="333333"/>
          <w:sz w:val="18"/>
          <w:szCs w:val="18"/>
        </w:rPr>
        <w:t>附件：</w:t>
      </w:r>
    </w:p>
    <w:p w:rsidR="00020482" w:rsidRDefault="00020482" w:rsidP="00B60434">
      <w:pPr>
        <w:pStyle w:val="a4"/>
        <w:spacing w:line="360" w:lineRule="atLeast"/>
        <w:ind w:firstLine="360"/>
        <w:rPr>
          <w:rStyle w:val="a3"/>
          <w:rFonts w:ascii="ˎ̥" w:hAnsi="ˎ̥" w:hint="eastAsia"/>
          <w:sz w:val="18"/>
          <w:szCs w:val="18"/>
        </w:rPr>
      </w:pPr>
      <w:bookmarkStart w:id="0" w:name="_GoBack"/>
      <w:bookmarkEnd w:id="0"/>
      <w:r>
        <w:rPr>
          <w:rFonts w:ascii="ˎ̥" w:hAnsi="ˎ̥"/>
          <w:color w:val="333333"/>
          <w:sz w:val="18"/>
          <w:szCs w:val="18"/>
        </w:rPr>
        <w:t>1.</w:t>
      </w:r>
      <w:hyperlink r:id="rId7" w:history="1">
        <w:r>
          <w:rPr>
            <w:rStyle w:val="a3"/>
            <w:rFonts w:ascii="ˎ̥" w:hAnsi="ˎ̥"/>
            <w:sz w:val="18"/>
            <w:szCs w:val="18"/>
          </w:rPr>
          <w:t>中国高等教育学会第九次高等教育科学研究优秀成果申报表</w:t>
        </w:r>
      </w:hyperlink>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hyperlink r:id="rId8" w:history="1">
        <w:r>
          <w:rPr>
            <w:rStyle w:val="a3"/>
            <w:rFonts w:ascii="ˎ̥" w:hAnsi="ˎ̥"/>
            <w:sz w:val="18"/>
            <w:szCs w:val="18"/>
          </w:rPr>
          <w:t>中国高等教育学会第九次高等教育科学研究优秀成果推荐汇总表</w:t>
        </w:r>
      </w:hyperlink>
    </w:p>
    <w:p w:rsidR="00B60434" w:rsidRDefault="00B60434" w:rsidP="00B60434">
      <w:pPr>
        <w:pStyle w:val="a4"/>
        <w:spacing w:line="360" w:lineRule="atLeast"/>
        <w:ind w:firstLine="360"/>
        <w:rPr>
          <w:rStyle w:val="a3"/>
          <w:rFonts w:ascii="ˎ̥" w:hAnsi="ˎ̥" w:hint="eastAsia"/>
          <w:sz w:val="18"/>
          <w:szCs w:val="18"/>
        </w:rPr>
      </w:pPr>
    </w:p>
    <w:p w:rsidR="00B60434" w:rsidRDefault="00B60434" w:rsidP="00B60434">
      <w:pPr>
        <w:pStyle w:val="a4"/>
        <w:spacing w:line="360" w:lineRule="atLeast"/>
        <w:ind w:firstLine="360"/>
        <w:rPr>
          <w:rFonts w:ascii="ˎ̥" w:hAnsi="ˎ̥" w:hint="eastAsia"/>
          <w:color w:val="333333"/>
          <w:sz w:val="18"/>
          <w:szCs w:val="18"/>
        </w:rPr>
      </w:pPr>
    </w:p>
    <w:p w:rsidR="003731F1" w:rsidRPr="00020482" w:rsidRDefault="00020482" w:rsidP="00020482">
      <w:pPr>
        <w:pStyle w:val="a4"/>
        <w:spacing w:line="360" w:lineRule="atLeast"/>
        <w:jc w:val="right"/>
      </w:pPr>
      <w:r>
        <w:rPr>
          <w:rFonts w:ascii="ˎ̥" w:hAnsi="ˎ̥"/>
          <w:color w:val="333333"/>
          <w:sz w:val="18"/>
          <w:szCs w:val="18"/>
        </w:rPr>
        <w:t> </w:t>
      </w:r>
      <w:r>
        <w:rPr>
          <w:rFonts w:ascii="ˎ̥" w:hAnsi="ˎ̥"/>
          <w:color w:val="333333"/>
          <w:sz w:val="18"/>
          <w:szCs w:val="18"/>
        </w:rPr>
        <w:t>中国高等教育学会</w:t>
      </w:r>
      <w:r>
        <w:rPr>
          <w:rFonts w:ascii="ˎ̥" w:hAnsi="ˎ̥"/>
          <w:color w:val="333333"/>
          <w:sz w:val="18"/>
          <w:szCs w:val="18"/>
        </w:rPr>
        <w:br/>
        <w:t>2016</w:t>
      </w:r>
      <w:r>
        <w:rPr>
          <w:rFonts w:ascii="ˎ̥" w:hAnsi="ˎ̥"/>
          <w:color w:val="333333"/>
          <w:sz w:val="18"/>
          <w:szCs w:val="18"/>
        </w:rPr>
        <w:t>年</w:t>
      </w:r>
      <w:r>
        <w:rPr>
          <w:rFonts w:ascii="ˎ̥" w:hAnsi="ˎ̥"/>
          <w:color w:val="333333"/>
          <w:sz w:val="18"/>
          <w:szCs w:val="18"/>
        </w:rPr>
        <w:t>3</w:t>
      </w:r>
      <w:r>
        <w:rPr>
          <w:rFonts w:ascii="ˎ̥" w:hAnsi="ˎ̥"/>
          <w:color w:val="333333"/>
          <w:sz w:val="18"/>
          <w:szCs w:val="18"/>
        </w:rPr>
        <w:t>月</w:t>
      </w:r>
      <w:r>
        <w:rPr>
          <w:rFonts w:ascii="ˎ̥" w:hAnsi="ˎ̥"/>
          <w:color w:val="333333"/>
          <w:sz w:val="18"/>
          <w:szCs w:val="18"/>
        </w:rPr>
        <w:t>10</w:t>
      </w:r>
      <w:r>
        <w:rPr>
          <w:rFonts w:ascii="ˎ̥" w:hAnsi="ˎ̥"/>
          <w:color w:val="333333"/>
          <w:sz w:val="18"/>
          <w:szCs w:val="18"/>
        </w:rPr>
        <w:t>日</w:t>
      </w:r>
    </w:p>
    <w:sectPr w:rsidR="003731F1" w:rsidRPr="000204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38A" w:rsidRDefault="00E8038A" w:rsidP="00B60434">
      <w:r>
        <w:separator/>
      </w:r>
    </w:p>
  </w:endnote>
  <w:endnote w:type="continuationSeparator" w:id="0">
    <w:p w:rsidR="00E8038A" w:rsidRDefault="00E8038A" w:rsidP="00B6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38A" w:rsidRDefault="00E8038A" w:rsidP="00B60434">
      <w:r>
        <w:separator/>
      </w:r>
    </w:p>
  </w:footnote>
  <w:footnote w:type="continuationSeparator" w:id="0">
    <w:p w:rsidR="00E8038A" w:rsidRDefault="00E8038A" w:rsidP="00B604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482"/>
    <w:rsid w:val="00020482"/>
    <w:rsid w:val="003731F1"/>
    <w:rsid w:val="00B60434"/>
    <w:rsid w:val="00E80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20482"/>
    <w:rPr>
      <w:strike w:val="0"/>
      <w:dstrike w:val="0"/>
      <w:color w:val="333333"/>
      <w:u w:val="none"/>
      <w:effect w:val="none"/>
    </w:rPr>
  </w:style>
  <w:style w:type="paragraph" w:styleId="a4">
    <w:name w:val="Normal (Web)"/>
    <w:basedOn w:val="a"/>
    <w:uiPriority w:val="99"/>
    <w:unhideWhenUsed/>
    <w:rsid w:val="00020482"/>
    <w:pPr>
      <w:widowControl/>
      <w:jc w:val="left"/>
    </w:pPr>
    <w:rPr>
      <w:rFonts w:ascii="宋体" w:eastAsia="宋体" w:hAnsi="宋体" w:cs="宋体"/>
      <w:kern w:val="0"/>
      <w:sz w:val="24"/>
      <w:szCs w:val="24"/>
    </w:rPr>
  </w:style>
  <w:style w:type="paragraph" w:customStyle="1" w:styleId="pagetitle">
    <w:name w:val="page_title"/>
    <w:basedOn w:val="a"/>
    <w:rsid w:val="00020482"/>
    <w:pPr>
      <w:widowControl/>
      <w:spacing w:before="75" w:line="420" w:lineRule="atLeast"/>
      <w:jc w:val="center"/>
    </w:pPr>
    <w:rPr>
      <w:rFonts w:ascii="宋体" w:eastAsia="宋体" w:hAnsi="宋体" w:cs="宋体"/>
      <w:b/>
      <w:bCs/>
      <w:color w:val="666666"/>
      <w:kern w:val="0"/>
      <w:szCs w:val="21"/>
    </w:rPr>
  </w:style>
  <w:style w:type="paragraph" w:customStyle="1" w:styleId="pagetime">
    <w:name w:val="page_time"/>
    <w:basedOn w:val="a"/>
    <w:rsid w:val="00020482"/>
    <w:pPr>
      <w:widowControl/>
      <w:spacing w:before="150" w:after="150" w:line="375" w:lineRule="atLeast"/>
      <w:jc w:val="center"/>
    </w:pPr>
    <w:rPr>
      <w:rFonts w:ascii="宋体" w:eastAsia="宋体" w:hAnsi="宋体" w:cs="宋体"/>
      <w:color w:val="999999"/>
      <w:kern w:val="0"/>
      <w:sz w:val="24"/>
      <w:szCs w:val="24"/>
    </w:rPr>
  </w:style>
  <w:style w:type="character" w:styleId="a5">
    <w:name w:val="Strong"/>
    <w:basedOn w:val="a0"/>
    <w:uiPriority w:val="22"/>
    <w:qFormat/>
    <w:rsid w:val="00020482"/>
    <w:rPr>
      <w:b/>
      <w:bCs/>
    </w:rPr>
  </w:style>
  <w:style w:type="paragraph" w:styleId="a6">
    <w:name w:val="header"/>
    <w:basedOn w:val="a"/>
    <w:link w:val="Char"/>
    <w:uiPriority w:val="99"/>
    <w:unhideWhenUsed/>
    <w:rsid w:val="00B60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60434"/>
    <w:rPr>
      <w:sz w:val="18"/>
      <w:szCs w:val="18"/>
    </w:rPr>
  </w:style>
  <w:style w:type="paragraph" w:styleId="a7">
    <w:name w:val="footer"/>
    <w:basedOn w:val="a"/>
    <w:link w:val="Char0"/>
    <w:uiPriority w:val="99"/>
    <w:unhideWhenUsed/>
    <w:rsid w:val="00B60434"/>
    <w:pPr>
      <w:tabs>
        <w:tab w:val="center" w:pos="4153"/>
        <w:tab w:val="right" w:pos="8306"/>
      </w:tabs>
      <w:snapToGrid w:val="0"/>
      <w:jc w:val="left"/>
    </w:pPr>
    <w:rPr>
      <w:sz w:val="18"/>
      <w:szCs w:val="18"/>
    </w:rPr>
  </w:style>
  <w:style w:type="character" w:customStyle="1" w:styleId="Char0">
    <w:name w:val="页脚 Char"/>
    <w:basedOn w:val="a0"/>
    <w:link w:val="a7"/>
    <w:uiPriority w:val="99"/>
    <w:rsid w:val="00B604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20482"/>
    <w:rPr>
      <w:strike w:val="0"/>
      <w:dstrike w:val="0"/>
      <w:color w:val="333333"/>
      <w:u w:val="none"/>
      <w:effect w:val="none"/>
    </w:rPr>
  </w:style>
  <w:style w:type="paragraph" w:styleId="a4">
    <w:name w:val="Normal (Web)"/>
    <w:basedOn w:val="a"/>
    <w:uiPriority w:val="99"/>
    <w:unhideWhenUsed/>
    <w:rsid w:val="00020482"/>
    <w:pPr>
      <w:widowControl/>
      <w:jc w:val="left"/>
    </w:pPr>
    <w:rPr>
      <w:rFonts w:ascii="宋体" w:eastAsia="宋体" w:hAnsi="宋体" w:cs="宋体"/>
      <w:kern w:val="0"/>
      <w:sz w:val="24"/>
      <w:szCs w:val="24"/>
    </w:rPr>
  </w:style>
  <w:style w:type="paragraph" w:customStyle="1" w:styleId="pagetitle">
    <w:name w:val="page_title"/>
    <w:basedOn w:val="a"/>
    <w:rsid w:val="00020482"/>
    <w:pPr>
      <w:widowControl/>
      <w:spacing w:before="75" w:line="420" w:lineRule="atLeast"/>
      <w:jc w:val="center"/>
    </w:pPr>
    <w:rPr>
      <w:rFonts w:ascii="宋体" w:eastAsia="宋体" w:hAnsi="宋体" w:cs="宋体"/>
      <w:b/>
      <w:bCs/>
      <w:color w:val="666666"/>
      <w:kern w:val="0"/>
      <w:szCs w:val="21"/>
    </w:rPr>
  </w:style>
  <w:style w:type="paragraph" w:customStyle="1" w:styleId="pagetime">
    <w:name w:val="page_time"/>
    <w:basedOn w:val="a"/>
    <w:rsid w:val="00020482"/>
    <w:pPr>
      <w:widowControl/>
      <w:spacing w:before="150" w:after="150" w:line="375" w:lineRule="atLeast"/>
      <w:jc w:val="center"/>
    </w:pPr>
    <w:rPr>
      <w:rFonts w:ascii="宋体" w:eastAsia="宋体" w:hAnsi="宋体" w:cs="宋体"/>
      <w:color w:val="999999"/>
      <w:kern w:val="0"/>
      <w:sz w:val="24"/>
      <w:szCs w:val="24"/>
    </w:rPr>
  </w:style>
  <w:style w:type="character" w:styleId="a5">
    <w:name w:val="Strong"/>
    <w:basedOn w:val="a0"/>
    <w:uiPriority w:val="22"/>
    <w:qFormat/>
    <w:rsid w:val="00020482"/>
    <w:rPr>
      <w:b/>
      <w:bCs/>
    </w:rPr>
  </w:style>
  <w:style w:type="paragraph" w:styleId="a6">
    <w:name w:val="header"/>
    <w:basedOn w:val="a"/>
    <w:link w:val="Char"/>
    <w:uiPriority w:val="99"/>
    <w:unhideWhenUsed/>
    <w:rsid w:val="00B60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60434"/>
    <w:rPr>
      <w:sz w:val="18"/>
      <w:szCs w:val="18"/>
    </w:rPr>
  </w:style>
  <w:style w:type="paragraph" w:styleId="a7">
    <w:name w:val="footer"/>
    <w:basedOn w:val="a"/>
    <w:link w:val="Char0"/>
    <w:uiPriority w:val="99"/>
    <w:unhideWhenUsed/>
    <w:rsid w:val="00B60434"/>
    <w:pPr>
      <w:tabs>
        <w:tab w:val="center" w:pos="4153"/>
        <w:tab w:val="right" w:pos="8306"/>
      </w:tabs>
      <w:snapToGrid w:val="0"/>
      <w:jc w:val="left"/>
    </w:pPr>
    <w:rPr>
      <w:sz w:val="18"/>
      <w:szCs w:val="18"/>
    </w:rPr>
  </w:style>
  <w:style w:type="character" w:customStyle="1" w:styleId="Char0">
    <w:name w:val="页脚 Char"/>
    <w:basedOn w:val="a0"/>
    <w:link w:val="a7"/>
    <w:uiPriority w:val="99"/>
    <w:rsid w:val="00B604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464683">
      <w:bodyDiv w:val="1"/>
      <w:marLeft w:val="0"/>
      <w:marRight w:val="0"/>
      <w:marTop w:val="0"/>
      <w:marBottom w:val="0"/>
      <w:divBdr>
        <w:top w:val="none" w:sz="0" w:space="0" w:color="auto"/>
        <w:left w:val="none" w:sz="0" w:space="0" w:color="auto"/>
        <w:bottom w:val="none" w:sz="0" w:space="0" w:color="auto"/>
        <w:right w:val="none" w:sz="0" w:space="0" w:color="auto"/>
      </w:divBdr>
      <w:divsChild>
        <w:div w:id="503594132">
          <w:marLeft w:val="0"/>
          <w:marRight w:val="0"/>
          <w:marTop w:val="300"/>
          <w:marBottom w:val="0"/>
          <w:divBdr>
            <w:top w:val="none" w:sz="0" w:space="0" w:color="auto"/>
            <w:left w:val="none" w:sz="0" w:space="0" w:color="auto"/>
            <w:bottom w:val="none" w:sz="0" w:space="0" w:color="auto"/>
            <w:right w:val="none" w:sz="0" w:space="0" w:color="auto"/>
          </w:divBdr>
          <w:divsChild>
            <w:div w:id="1295790851">
              <w:marLeft w:val="0"/>
              <w:marRight w:val="0"/>
              <w:marTop w:val="0"/>
              <w:marBottom w:val="0"/>
              <w:divBdr>
                <w:top w:val="none" w:sz="0" w:space="0" w:color="auto"/>
                <w:left w:val="none" w:sz="0" w:space="0" w:color="auto"/>
                <w:bottom w:val="none" w:sz="0" w:space="0" w:color="auto"/>
                <w:right w:val="none" w:sz="0" w:space="0" w:color="auto"/>
              </w:divBdr>
              <w:divsChild>
                <w:div w:id="1611357940">
                  <w:marLeft w:val="0"/>
                  <w:marRight w:val="0"/>
                  <w:marTop w:val="300"/>
                  <w:marBottom w:val="0"/>
                  <w:divBdr>
                    <w:top w:val="none" w:sz="0" w:space="0" w:color="auto"/>
                    <w:left w:val="none" w:sz="0" w:space="0" w:color="auto"/>
                    <w:bottom w:val="none" w:sz="0" w:space="0" w:color="auto"/>
                    <w:right w:val="none" w:sz="0" w:space="0" w:color="auto"/>
                  </w:divBdr>
                  <w:divsChild>
                    <w:div w:id="186891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e.edu.cn/images/fujian/03149.docx" TargetMode="External"/><Relationship Id="rId3" Type="http://schemas.openxmlformats.org/officeDocument/2006/relationships/settings" Target="settings.xml"/><Relationship Id="rId7" Type="http://schemas.openxmlformats.org/officeDocument/2006/relationships/hyperlink" Target="http://www.hie.edu.cn/images/fujian/03148.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343</Words>
  <Characters>1956</Characters>
  <Application>Microsoft Office Word</Application>
  <DocSecurity>0</DocSecurity>
  <Lines>16</Lines>
  <Paragraphs>4</Paragraphs>
  <ScaleCrop>false</ScaleCrop>
  <Company>China</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2</cp:revision>
  <cp:lastPrinted>2016-05-06T08:29:00Z</cp:lastPrinted>
  <dcterms:created xsi:type="dcterms:W3CDTF">2016-05-06T08:28:00Z</dcterms:created>
  <dcterms:modified xsi:type="dcterms:W3CDTF">2016-05-06T08:57:00Z</dcterms:modified>
</cp:coreProperties>
</file>